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CD" w:rsidRPr="00476FDA" w:rsidRDefault="005418DE" w:rsidP="00476FDA">
      <w:p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სტანდარტები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ბავშვთა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კეთილდღეობის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სისტემაში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პროფესიული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ეთიკა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ღირებულებები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კვალიფიკაცია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ცოდნა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პრაქტიკული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უნარები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პროფესიული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განვითარება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ადვოკატირება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კოლობორაცია</w:t>
      </w:r>
      <w:proofErr w:type="spellEnd"/>
      <w:r w:rsidRPr="00476FDA">
        <w:rPr>
          <w:rFonts w:ascii="Sylfaen" w:hAnsi="Sylfaen"/>
          <w:sz w:val="20"/>
          <w:szCs w:val="20"/>
        </w:rPr>
        <w:t>/</w:t>
      </w:r>
      <w:proofErr w:type="spellStart"/>
      <w:r w:rsidRPr="00476FDA">
        <w:rPr>
          <w:rFonts w:ascii="Sylfaen" w:hAnsi="Sylfaen"/>
          <w:sz w:val="20"/>
          <w:szCs w:val="20"/>
        </w:rPr>
        <w:t>თანამშრომლობა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წანაწერების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წარმოება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კონფიდენციალობის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დაცვა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კულტურალური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კომპეტენცია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შეფასება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ჩარევა</w:t>
      </w:r>
      <w:proofErr w:type="spellEnd"/>
      <w:r w:rsidR="00476FDA">
        <w:rPr>
          <w:rFonts w:ascii="Sylfaen" w:hAnsi="Sylfaen"/>
          <w:sz w:val="20"/>
          <w:szCs w:val="20"/>
          <w:lang w:val="ka-GE"/>
        </w:rPr>
        <w:t>/ინტერვენცია</w:t>
      </w:r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ოჯახის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ჩართულობა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ახალგაზრდების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ჩართულობა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დაგეგმარება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სუპერვიზია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sz w:val="20"/>
          <w:szCs w:val="20"/>
        </w:rPr>
        <w:t>ადმინისტირება</w:t>
      </w:r>
      <w:proofErr w:type="spellEnd"/>
    </w:p>
    <w:p w:rsidR="005418DE" w:rsidRPr="00476FDA" w:rsidRDefault="005418DE" w:rsidP="00476FDA">
      <w:p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როლები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</w:p>
    <w:p w:rsidR="00C56A85" w:rsidRPr="00476FDA" w:rsidRDefault="00C56A85" w:rsidP="00476FD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უშუალოდ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მომსახურების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მიმწოდებალი</w:t>
      </w:r>
      <w:proofErr w:type="spellEnd"/>
    </w:p>
    <w:p w:rsidR="00C56A85" w:rsidRPr="00476FDA" w:rsidRDefault="00C56A85" w:rsidP="00476FD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სისტემათა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ურთიერთდამაკავშირებლის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როლი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(</w:t>
      </w:r>
      <w:proofErr w:type="spellStart"/>
      <w:r w:rsidRPr="00476FDA">
        <w:rPr>
          <w:rFonts w:ascii="Sylfaen" w:hAnsi="Sylfaen"/>
          <w:sz w:val="20"/>
          <w:szCs w:val="20"/>
        </w:rPr>
        <w:t>შემთხვევის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მენეჯერი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რესურსების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მომძიებელი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დამაკავშირებელი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მედიატორის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როლი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ადვიკატი</w:t>
      </w:r>
      <w:proofErr w:type="spellEnd"/>
      <w:r w:rsidRPr="00476FDA">
        <w:rPr>
          <w:rFonts w:ascii="Sylfaen" w:hAnsi="Sylfaen"/>
          <w:sz w:val="20"/>
          <w:szCs w:val="20"/>
        </w:rPr>
        <w:t>)</w:t>
      </w:r>
    </w:p>
    <w:p w:rsidR="00C56A85" w:rsidRPr="00476FDA" w:rsidRDefault="00C56A85" w:rsidP="00476FD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სისტემათა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გამაძლიერებლის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როლი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(</w:t>
      </w:r>
      <w:proofErr w:type="spellStart"/>
      <w:r w:rsidRPr="00476FDA">
        <w:rPr>
          <w:rFonts w:ascii="Sylfaen" w:hAnsi="Sylfaen"/>
          <w:sz w:val="20"/>
          <w:szCs w:val="20"/>
        </w:rPr>
        <w:t>ორგანიზაციის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ფუნქციონირების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შეფასება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ფასილიტატორის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როლი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ჯგუფის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წევრი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კონსულტანტის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როლი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მკვლევარის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როლი</w:t>
      </w:r>
      <w:proofErr w:type="spellEnd"/>
    </w:p>
    <w:p w:rsidR="005418DE" w:rsidRPr="00476FDA" w:rsidRDefault="005418DE" w:rsidP="00476FDA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სისტემათა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განმავითარებლის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როლი</w:t>
      </w:r>
      <w:proofErr w:type="spellEnd"/>
      <w:r w:rsidR="00C56A85" w:rsidRPr="00476FDA">
        <w:rPr>
          <w:rFonts w:ascii="Sylfaen" w:hAnsi="Sylfaen"/>
          <w:sz w:val="20"/>
          <w:szCs w:val="20"/>
        </w:rPr>
        <w:t xml:space="preserve"> (</w:t>
      </w:r>
      <w:proofErr w:type="spellStart"/>
      <w:r w:rsidR="00C56A85" w:rsidRPr="00476FDA">
        <w:rPr>
          <w:rFonts w:ascii="Sylfaen" w:hAnsi="Sylfaen"/>
          <w:sz w:val="20"/>
          <w:szCs w:val="20"/>
        </w:rPr>
        <w:t>პროგრამის</w:t>
      </w:r>
      <w:proofErr w:type="spellEnd"/>
      <w:r w:rsidR="00C56A85"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="00C56A85" w:rsidRPr="00476FDA">
        <w:rPr>
          <w:rFonts w:ascii="Sylfaen" w:hAnsi="Sylfaen"/>
          <w:sz w:val="20"/>
          <w:szCs w:val="20"/>
        </w:rPr>
        <w:t>შემუშავება</w:t>
      </w:r>
      <w:proofErr w:type="spellEnd"/>
      <w:r w:rsidR="00C56A85"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="00C56A85" w:rsidRPr="00476FDA">
        <w:rPr>
          <w:rFonts w:ascii="Sylfaen" w:hAnsi="Sylfaen"/>
          <w:sz w:val="20"/>
          <w:szCs w:val="20"/>
        </w:rPr>
        <w:t>პოლიტიკის</w:t>
      </w:r>
      <w:proofErr w:type="spellEnd"/>
      <w:r w:rsidR="00C56A85"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="00C56A85" w:rsidRPr="00476FDA">
        <w:rPr>
          <w:rFonts w:ascii="Sylfaen" w:hAnsi="Sylfaen"/>
          <w:sz w:val="20"/>
          <w:szCs w:val="20"/>
        </w:rPr>
        <w:t>შემუშავება</w:t>
      </w:r>
      <w:proofErr w:type="spellEnd"/>
      <w:r w:rsidR="00C56A85"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="00C56A85" w:rsidRPr="00476FDA">
        <w:rPr>
          <w:rFonts w:ascii="Sylfaen" w:hAnsi="Sylfaen"/>
          <w:sz w:val="20"/>
          <w:szCs w:val="20"/>
        </w:rPr>
        <w:t>ადვოკატირება</w:t>
      </w:r>
      <w:proofErr w:type="spellEnd"/>
      <w:r w:rsidR="00C56A85" w:rsidRPr="00476FDA">
        <w:rPr>
          <w:rFonts w:ascii="Sylfaen" w:hAnsi="Sylfaen"/>
          <w:sz w:val="20"/>
          <w:szCs w:val="20"/>
        </w:rPr>
        <w:t>)</w:t>
      </w:r>
    </w:p>
    <w:p w:rsidR="00476FDA" w:rsidRPr="00476FDA" w:rsidRDefault="00476FDA" w:rsidP="00476FDA">
      <w:p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შეფასების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კრიტერიუმები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</w:p>
    <w:p w:rsidR="00476FDA" w:rsidRPr="00476FDA" w:rsidRDefault="00476FDA" w:rsidP="00476FD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ცოდნა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(</w:t>
      </w:r>
      <w:proofErr w:type="spellStart"/>
      <w:r w:rsidRPr="00476FDA">
        <w:rPr>
          <w:rFonts w:ascii="Sylfaen" w:hAnsi="Sylfaen"/>
          <w:b/>
          <w:sz w:val="20"/>
          <w:szCs w:val="20"/>
        </w:rPr>
        <w:t>თეორიული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b/>
          <w:sz w:val="20"/>
          <w:szCs w:val="20"/>
        </w:rPr>
        <w:t>საკანონმდებლო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უფლებრივი</w:t>
      </w:r>
      <w:proofErr w:type="spellEnd"/>
      <w:r w:rsidRPr="00476FDA">
        <w:rPr>
          <w:rFonts w:ascii="Sylfaen" w:hAnsi="Sylfaen"/>
          <w:b/>
          <w:sz w:val="20"/>
          <w:szCs w:val="20"/>
        </w:rPr>
        <w:t>)</w:t>
      </w:r>
    </w:p>
    <w:p w:rsidR="00476FDA" w:rsidRPr="00476FDA" w:rsidRDefault="00476FDA" w:rsidP="00476FD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ღირებულებები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b/>
          <w:sz w:val="20"/>
          <w:szCs w:val="20"/>
        </w:rPr>
        <w:t>ეთიკა</w:t>
      </w:r>
      <w:proofErr w:type="spellEnd"/>
    </w:p>
    <w:p w:rsidR="00476FDA" w:rsidRPr="00476FDA" w:rsidRDefault="00476FDA" w:rsidP="00476FD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Sylfaen" w:hAnsi="Sylfaen"/>
          <w:sz w:val="20"/>
          <w:szCs w:val="20"/>
        </w:rPr>
      </w:pPr>
      <w:proofErr w:type="spellStart"/>
      <w:r w:rsidRPr="00476FDA">
        <w:rPr>
          <w:rFonts w:ascii="Sylfaen" w:hAnsi="Sylfaen"/>
          <w:b/>
          <w:sz w:val="20"/>
          <w:szCs w:val="20"/>
        </w:rPr>
        <w:t>პრაქტიკული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უნარჩვევები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  <w:r w:rsidRPr="00476FDA">
        <w:rPr>
          <w:rFonts w:ascii="Sylfaen" w:hAnsi="Sylfaen"/>
          <w:sz w:val="20"/>
          <w:szCs w:val="20"/>
        </w:rPr>
        <w:t xml:space="preserve"> </w:t>
      </w:r>
      <w:r w:rsidRPr="00476FDA">
        <w:rPr>
          <w:rFonts w:ascii="Sylfaen" w:hAnsi="Sylfaen"/>
          <w:sz w:val="20"/>
          <w:szCs w:val="20"/>
          <w:lang w:val="ka-GE"/>
        </w:rPr>
        <w:t xml:space="preserve">ა)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კოგნიტური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უნარები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ანალიტიკური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უნარები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შეფასებისა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კვლევის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უნარები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; </w:t>
      </w:r>
      <w:r w:rsidRPr="00476FDA">
        <w:rPr>
          <w:rFonts w:ascii="Sylfaen" w:hAnsi="Sylfaen"/>
          <w:sz w:val="20"/>
          <w:szCs w:val="20"/>
          <w:lang w:val="ka-GE"/>
        </w:rPr>
        <w:t xml:space="preserve">ბ) </w:t>
      </w:r>
      <w:proofErr w:type="spellStart"/>
      <w:r w:rsidRPr="00476FDA">
        <w:rPr>
          <w:rFonts w:ascii="Sylfaen" w:hAnsi="Sylfaen"/>
          <w:b/>
          <w:sz w:val="20"/>
          <w:szCs w:val="20"/>
        </w:rPr>
        <w:t>ადმინისტრაციული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უნარები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მონაცემების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ჩაწერა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ანგარიშები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; </w:t>
      </w:r>
      <w:r w:rsidRPr="00476FDA">
        <w:rPr>
          <w:rFonts w:ascii="Sylfaen" w:hAnsi="Sylfaen"/>
          <w:sz w:val="20"/>
          <w:szCs w:val="20"/>
          <w:lang w:val="ka-GE"/>
        </w:rPr>
        <w:t xml:space="preserve">გ) </w:t>
      </w:r>
      <w:proofErr w:type="spellStart"/>
      <w:r w:rsidRPr="00476FDA">
        <w:rPr>
          <w:rFonts w:ascii="Sylfaen" w:hAnsi="Sylfaen"/>
          <w:b/>
          <w:sz w:val="20"/>
          <w:szCs w:val="20"/>
        </w:rPr>
        <w:t>პიროვნებათაშორისი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უნარები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>;</w:t>
      </w:r>
      <w:r w:rsidRPr="00476FDA">
        <w:rPr>
          <w:rFonts w:ascii="Sylfaen" w:hAnsi="Sylfaen"/>
          <w:sz w:val="20"/>
          <w:szCs w:val="20"/>
        </w:rPr>
        <w:t xml:space="preserve"> </w:t>
      </w:r>
      <w:r w:rsidRPr="00476FDA">
        <w:rPr>
          <w:rFonts w:ascii="Sylfaen" w:hAnsi="Sylfaen"/>
          <w:sz w:val="20"/>
          <w:szCs w:val="20"/>
          <w:lang w:val="ka-GE"/>
        </w:rPr>
        <w:t xml:space="preserve">დ) </w:t>
      </w:r>
      <w:proofErr w:type="spellStart"/>
      <w:r w:rsidRPr="00476FDA">
        <w:rPr>
          <w:rFonts w:ascii="Sylfaen" w:hAnsi="Sylfaen"/>
          <w:b/>
          <w:sz w:val="20"/>
          <w:szCs w:val="20"/>
        </w:rPr>
        <w:t>გადაწყვეტილების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მიღების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უნარი</w:t>
      </w:r>
      <w:proofErr w:type="spellEnd"/>
      <w:r w:rsidRPr="00476FDA">
        <w:rPr>
          <w:rFonts w:ascii="Sylfaen" w:hAnsi="Sylfaen"/>
          <w:b/>
          <w:sz w:val="20"/>
          <w:szCs w:val="20"/>
        </w:rPr>
        <w:t>; ე)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რესურსების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მოძების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გამო</w:t>
      </w:r>
      <w:proofErr w:type="spellEnd"/>
      <w:r w:rsidRPr="00476FDA">
        <w:rPr>
          <w:rFonts w:ascii="Sylfaen" w:hAnsi="Sylfaen"/>
          <w:sz w:val="20"/>
          <w:szCs w:val="20"/>
          <w:lang w:val="ka-GE"/>
        </w:rPr>
        <w:t>ყ</w:t>
      </w:r>
      <w:proofErr w:type="spellStart"/>
      <w:r w:rsidRPr="00476FDA">
        <w:rPr>
          <w:rFonts w:ascii="Sylfaen" w:hAnsi="Sylfaen"/>
          <w:sz w:val="20"/>
          <w:szCs w:val="20"/>
        </w:rPr>
        <w:t>ენების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მართვის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უნარი</w:t>
      </w:r>
      <w:bookmarkStart w:id="0" w:name="_GoBack"/>
      <w:bookmarkEnd w:id="0"/>
      <w:proofErr w:type="spellEnd"/>
    </w:p>
    <w:p w:rsidR="00476FDA" w:rsidRDefault="00476FDA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br w:type="page"/>
      </w:r>
    </w:p>
    <w:p w:rsidR="003C2997" w:rsidRPr="00476FDA" w:rsidRDefault="003C2997" w:rsidP="00476FDA">
      <w:pPr>
        <w:spacing w:before="120" w:after="120" w:line="240" w:lineRule="auto"/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lastRenderedPageBreak/>
        <w:t>საქართველოს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სოციალურ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მუშაკთა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ასოციაციის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ეთიკის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კოდექსი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გამოყოფს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შემდეგ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ძირითად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ღირებულებებს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მომსახურება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–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უმთავრესი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მოვალეობაა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დაეხმაროს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ადამიანებს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პრობლემების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გადაჭრაში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სამართლიანობა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–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სამართლიანობის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პრინციპი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ავალდებულებს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შეეწინააღმდეგოს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უთანასწორობას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იბრძოლოს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ცვლილებისათვის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განსაკუთრებით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დაუცველთა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სასარგებლოდ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მიერ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სამართლიანობის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დასამკვიდრებლად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ძირითადად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ორიენტირებული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იყოს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სიღარიბის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უმუშევრობის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დისკრიმინაციის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სხვა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მსგავსი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პრობლემების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დასაძლევად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პიროვნების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ღირსების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პატივისცემა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–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თითოეულ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ადამიანს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ღირსეულად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პატივისცემით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ეპყრობოდეს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მან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კლიენტებთან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მუშაობისას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მხედველობაში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მიიღოს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პიროვნული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განსხვავებები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კულტურული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ნიუანსები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სოციალურმა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ხელი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შეუწყოს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თვითრეალიზაციას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მათი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პიროვნული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შესაძლებლობების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გაუმჯობესებას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საკუთარი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ინტერესების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დაცვის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უნარის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გაღრმავებას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ადამიანური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ურთიერთობების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მნიშვნელობა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–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აღიარებენ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ადამიანთა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შორის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ურთიერთობების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უმნიშვნელოვანესობას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ამ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ფაქტორის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როლს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ცვლილებების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მიღწევაში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პროცესში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ადამიანებს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როგორც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პარტნიორებს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ისე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განიხილავენ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ხელს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უწყობენ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ადამიანთა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შორის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ურთიერთობების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გაღრმავებას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რათა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ინდივიდების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ოჯახების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ჯგუფების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ორგანიზაციებისა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თემების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კეთილდღეობას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მიაღწიონ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კეთილსინდისიერება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–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საკუთარ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პრაქტიკას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წარმართავენ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პროფესიის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მისიის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ღირებულებებისა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ეთიკური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პრინციპების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შესაბამისად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იქცევიან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კეთილსინდისიერად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პასუხისმგებლობის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გრძნობით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ეკიდებიან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საკუთარ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მოვალეობას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; 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კომპეტენტურობა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–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თავიანთ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სამუშაო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სფეროში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კომპეტენტურნი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არიან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საკუთარი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პროფესიონალიზმის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დონის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გაუმჯობესებისათვის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იღწვიან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გარდა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ამისა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სამუშაოში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უმნიშვნელოვანესია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შემდეგი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ძირითადი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ღირებულებები</w:t>
      </w:r>
      <w:proofErr w:type="spellEnd"/>
      <w:r w:rsidRPr="00476FDA">
        <w:rPr>
          <w:rFonts w:ascii="Sylfaen" w:hAnsi="Sylfaen"/>
          <w:sz w:val="20"/>
          <w:szCs w:val="20"/>
        </w:rPr>
        <w:t>: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არაგანსჯითი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მიდგომა</w:t>
      </w:r>
      <w:proofErr w:type="spellEnd"/>
      <w:r w:rsidRPr="00476FDA">
        <w:rPr>
          <w:rFonts w:ascii="Sylfaen" w:hAnsi="Sylfaen"/>
          <w:b/>
          <w:sz w:val="20"/>
          <w:szCs w:val="20"/>
        </w:rPr>
        <w:t>-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კლიენტისათვის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მომსახურების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გაწევა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მოხდეს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განურჩევლად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რასისა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სქესისა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წარმომავლობისა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სექსუალური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ორიენტაციისა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რელიგიისა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სხვა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აქვს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უფლება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განსაჯოს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მორალის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კულტურის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ჩადენილი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დანაშაულის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გამო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ნებისმიერი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მიმართ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პოზიტიურ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დამოკიდებულებას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ამჟღავნებდეს</w:t>
      </w:r>
      <w:proofErr w:type="spellEnd"/>
      <w:r w:rsidRPr="00476FDA">
        <w:rPr>
          <w:rFonts w:ascii="Sylfaen" w:hAnsi="Sylfaen"/>
          <w:sz w:val="20"/>
          <w:szCs w:val="20"/>
        </w:rPr>
        <w:t>.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საკუთარი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თავის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ცოდნა</w:t>
      </w:r>
      <w:proofErr w:type="spellEnd"/>
      <w:r w:rsidRPr="00476FDA">
        <w:rPr>
          <w:rFonts w:ascii="Sylfaen" w:hAnsi="Sylfaen"/>
          <w:b/>
          <w:sz w:val="20"/>
          <w:szCs w:val="20"/>
        </w:rPr>
        <w:t>-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კარგად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იცნობდეს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საკუთარ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სტერეოტიპებს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მუდმივად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იღწვოდეს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შეიცნოს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მხარეები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რომლებიც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დახვეწას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საჭიროებენ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როდესაც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პიროვნული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ღირებულებები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მწვავე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კონფლიქტში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მოდიან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პროფესიულ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ვალდებულებებთან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უმჯობესია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შეიკავოს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ასეთ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მუშაობაზე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მოახდინოს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გადამისამართება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სხვა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სპეციალისტთან</w:t>
      </w:r>
      <w:proofErr w:type="spellEnd"/>
      <w:r w:rsidRPr="00476FDA">
        <w:rPr>
          <w:rFonts w:ascii="Sylfaen" w:hAnsi="Sylfaen"/>
          <w:sz w:val="20"/>
          <w:szCs w:val="20"/>
        </w:rPr>
        <w:t>.</w:t>
      </w:r>
    </w:p>
    <w:p w:rsidR="003C2997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ანტიდისკრიმინაციული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პრაქტიკა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ახლოს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დგას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სამართლიანობის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პრინციპთან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მიისწრაფოდეს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პრაქტიკაში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ორგანიზაციაში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თემში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ანტიდისკრიმინაციული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მომსახურებისა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მიდგომის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დანერგვისაკენ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</w:p>
    <w:p w:rsidR="00E4293E" w:rsidRPr="00476FDA" w:rsidRDefault="003C2997" w:rsidP="00476FDA">
      <w:pPr>
        <w:spacing w:before="120" w:after="120" w:line="240" w:lineRule="auto"/>
        <w:ind w:left="1170" w:hanging="1170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კულტურული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კომპეტენტურობა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დაკავშირებულია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უნართან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იცნობდეს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(</w:t>
      </w:r>
      <w:proofErr w:type="spellStart"/>
      <w:r w:rsidRPr="00476FDA">
        <w:rPr>
          <w:rFonts w:ascii="Sylfaen" w:hAnsi="Sylfaen"/>
          <w:sz w:val="20"/>
          <w:szCs w:val="20"/>
        </w:rPr>
        <w:t>კლიენტთა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ჯგუფის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) </w:t>
      </w:r>
      <w:proofErr w:type="spellStart"/>
      <w:r w:rsidRPr="00476FDA">
        <w:rPr>
          <w:rFonts w:ascii="Sylfaen" w:hAnsi="Sylfaen"/>
          <w:sz w:val="20"/>
          <w:szCs w:val="20"/>
        </w:rPr>
        <w:t>კულტურას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მოახდინოს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შესაბამისი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ჩარევის</w:t>
      </w:r>
      <w:proofErr w:type="spellEnd"/>
      <w:r w:rsidRPr="00476FDA">
        <w:rPr>
          <w:rFonts w:ascii="Sylfaen" w:hAnsi="Sylfaen"/>
          <w:sz w:val="20"/>
          <w:szCs w:val="20"/>
        </w:rPr>
        <w:t>/</w:t>
      </w:r>
      <w:proofErr w:type="spellStart"/>
      <w:r w:rsidRPr="00476FDA">
        <w:rPr>
          <w:rFonts w:ascii="Sylfaen" w:hAnsi="Sylfaen"/>
          <w:sz w:val="20"/>
          <w:szCs w:val="20"/>
        </w:rPr>
        <w:t>ინტერვენციის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დაგეგმვა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კულტურული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თავისებურებების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გათვალსიწინებით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</w:p>
    <w:p w:rsidR="00E4293E" w:rsidRPr="00476FDA" w:rsidRDefault="00E4293E" w:rsidP="00476FDA">
      <w:pPr>
        <w:spacing w:before="120" w:after="120" w:line="240" w:lineRule="auto"/>
        <w:jc w:val="both"/>
        <w:rPr>
          <w:rFonts w:ascii="Sylfaen" w:hAnsi="Sylfaen"/>
          <w:b/>
          <w:sz w:val="20"/>
          <w:szCs w:val="20"/>
        </w:rPr>
      </w:pPr>
    </w:p>
    <w:p w:rsidR="003C2997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სოციალურ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მუშაკს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წინაშე</w:t>
      </w:r>
      <w:proofErr w:type="spellEnd"/>
      <w:r w:rsidR="00E4293E"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ეთიკის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კოდექსის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მიხედვით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შემდეგი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ეთიკური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პასუხისმგებლობები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აკისრია</w:t>
      </w:r>
      <w:proofErr w:type="spellEnd"/>
      <w:r w:rsidRPr="00476FDA">
        <w:rPr>
          <w:rFonts w:ascii="Sylfaen" w:hAnsi="Sylfaen"/>
          <w:b/>
          <w:sz w:val="20"/>
          <w:szCs w:val="20"/>
        </w:rPr>
        <w:t>:</w:t>
      </w:r>
    </w:p>
    <w:p w:rsidR="003C2997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sz w:val="20"/>
          <w:szCs w:val="20"/>
        </w:rPr>
      </w:pPr>
      <w:r w:rsidRPr="00476FDA">
        <w:rPr>
          <w:rFonts w:ascii="Sylfaen" w:hAnsi="Sylfaen"/>
          <w:b/>
          <w:sz w:val="20"/>
          <w:szCs w:val="20"/>
        </w:rPr>
        <w:t xml:space="preserve">1. </w:t>
      </w: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ვალდებულება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წინაშე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-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უპირველესი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მოვალეობაა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კეთილდღეობისათვის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ხელის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შეწყობა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sz w:val="20"/>
          <w:szCs w:val="20"/>
        </w:rPr>
      </w:pPr>
      <w:r w:rsidRPr="00476FDA">
        <w:rPr>
          <w:rFonts w:ascii="Sylfaen" w:hAnsi="Sylfaen"/>
          <w:b/>
          <w:sz w:val="20"/>
          <w:szCs w:val="20"/>
        </w:rPr>
        <w:t xml:space="preserve">2. </w:t>
      </w:r>
      <w:proofErr w:type="spellStart"/>
      <w:r w:rsidRPr="00476FDA">
        <w:rPr>
          <w:rFonts w:ascii="Sylfaen" w:hAnsi="Sylfaen"/>
          <w:b/>
          <w:sz w:val="20"/>
          <w:szCs w:val="20"/>
        </w:rPr>
        <w:t>თვითგამორკვევა-თვითრეალიზაცია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-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თვითგამორკვევასა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თვითრეალიზაციაში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ეხმარება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ხელს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უწყობს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ჩამოაყალიბოს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დააზუსტოს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საკუთარი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მიზნები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sz w:val="20"/>
          <w:szCs w:val="20"/>
        </w:rPr>
      </w:pPr>
      <w:r w:rsidRPr="00476FDA">
        <w:rPr>
          <w:rFonts w:ascii="Sylfaen" w:hAnsi="Sylfaen"/>
          <w:b/>
          <w:sz w:val="20"/>
          <w:szCs w:val="20"/>
        </w:rPr>
        <w:t xml:space="preserve">3. </w:t>
      </w: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ინფორმირებული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თანხმობა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- </w:t>
      </w:r>
      <w:proofErr w:type="spellStart"/>
      <w:r w:rsidRPr="00476FDA">
        <w:rPr>
          <w:rFonts w:ascii="Sylfaen" w:hAnsi="Sylfaen"/>
          <w:sz w:val="20"/>
          <w:szCs w:val="20"/>
        </w:rPr>
        <w:t>ითვალისწინებს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კლიენტისათვის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საჭირო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სერვისების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შესახებ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დეტალური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ინფორმაციის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მიწოდებას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კლიენტისათვის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გასაგებ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ენაზე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ასევე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ყველა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იმ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რისკისა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თუ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დაბრკოლების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ახსნას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რაც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შეიძლება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დაკავშირებული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იყოს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ამ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სერვისის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მიწოდებასთან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sz w:val="20"/>
          <w:szCs w:val="20"/>
        </w:rPr>
      </w:pPr>
      <w:r w:rsidRPr="00476FDA">
        <w:rPr>
          <w:rFonts w:ascii="Sylfaen" w:hAnsi="Sylfaen"/>
          <w:b/>
          <w:sz w:val="20"/>
          <w:szCs w:val="20"/>
        </w:rPr>
        <w:t xml:space="preserve">4. </w:t>
      </w: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კულტურული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კომპეტენტურობა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და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თავისებურებების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პატივისცემა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-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ესმოდეს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კულტურათა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სხვადასხვაგვარობისა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კულტურული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თავისებურებების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მნიშვნელობა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ადამიანის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ქცევასა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საზოგადოებაში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მომსახურების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მიწოდებისას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იცნობდნენ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კულტურას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უზრუნველყოფდნენ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მათთვის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ისეთი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სერვისების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მიწოდებას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რომლებიც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შესაბამისობაში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არიან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კულტურულ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თავისებურებებთან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3C2997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sz w:val="20"/>
          <w:szCs w:val="20"/>
        </w:rPr>
      </w:pPr>
      <w:r w:rsidRPr="00476FDA">
        <w:rPr>
          <w:rFonts w:ascii="Sylfaen" w:hAnsi="Sylfaen"/>
          <w:b/>
          <w:sz w:val="20"/>
          <w:szCs w:val="20"/>
        </w:rPr>
        <w:t xml:space="preserve">5. </w:t>
      </w: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ინტერესთა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b/>
          <w:sz w:val="20"/>
          <w:szCs w:val="20"/>
        </w:rPr>
        <w:t>კონფლიქტი</w:t>
      </w:r>
      <w:proofErr w:type="spellEnd"/>
      <w:r w:rsidRPr="00476FDA">
        <w:rPr>
          <w:rFonts w:ascii="Sylfaen" w:hAnsi="Sylfaen"/>
          <w:b/>
          <w:sz w:val="20"/>
          <w:szCs w:val="20"/>
        </w:rPr>
        <w:t xml:space="preserve"> -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თავიდან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აიცილონ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ინტერესთა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კონფლიქტი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მიიღონ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შესაბამისი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ზომები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რათა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ინტერესთა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კონფლიქტი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გადაწყდეს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ინტერესების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მაქსიმალური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გათვალისწინებით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სოციალურმა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მუშაკებმა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მოახდინონ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კლიენტების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ექსპლოატაცია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ორმაგი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ურთიერთობის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დამყარება</w:t>
      </w:r>
      <w:proofErr w:type="spellEnd"/>
      <w:r w:rsidRPr="00476FDA">
        <w:rPr>
          <w:rFonts w:ascii="Sylfaen" w:hAnsi="Sylfaen"/>
          <w:sz w:val="20"/>
          <w:szCs w:val="20"/>
        </w:rPr>
        <w:t>. (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ორმაგი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ურთიერთობა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გულისხმობს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ისეთ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ურთიერთობას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როდესაც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დაკავშირებულია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პირადი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საქმიანი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ურთიერთობით</w:t>
      </w:r>
      <w:proofErr w:type="spellEnd"/>
      <w:r w:rsidRPr="00476FDA">
        <w:rPr>
          <w:rFonts w:ascii="Sylfaen" w:hAnsi="Sylfaen"/>
          <w:sz w:val="20"/>
          <w:szCs w:val="20"/>
        </w:rPr>
        <w:t xml:space="preserve">) </w:t>
      </w:r>
      <w:proofErr w:type="spellStart"/>
      <w:r w:rsidRPr="00476FDA">
        <w:rPr>
          <w:rFonts w:ascii="Sylfaen" w:hAnsi="Sylfaen"/>
          <w:sz w:val="20"/>
          <w:szCs w:val="20"/>
        </w:rPr>
        <w:t>კლიენტსა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შორის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უნდა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არსებობდეს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მხოლოდ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მკაცრად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პროფესიული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ურთიერთდამოკიდებულება</w:t>
      </w:r>
      <w:proofErr w:type="spellEnd"/>
      <w:r w:rsidRPr="00476FDA">
        <w:rPr>
          <w:rFonts w:ascii="Sylfaen" w:hAnsi="Sylfaen"/>
          <w:sz w:val="20"/>
          <w:szCs w:val="20"/>
        </w:rPr>
        <w:t>;</w:t>
      </w:r>
    </w:p>
    <w:p w:rsidR="00C56A85" w:rsidRPr="00476FDA" w:rsidRDefault="003C2997" w:rsidP="00476FDA">
      <w:pPr>
        <w:spacing w:before="120" w:after="120" w:line="240" w:lineRule="auto"/>
        <w:jc w:val="both"/>
        <w:rPr>
          <w:rFonts w:ascii="Sylfaen" w:hAnsi="Sylfaen"/>
          <w:sz w:val="20"/>
          <w:szCs w:val="20"/>
        </w:rPr>
      </w:pPr>
      <w:r w:rsidRPr="00476FDA">
        <w:rPr>
          <w:rFonts w:ascii="Sylfaen" w:hAnsi="Sylfaen"/>
          <w:b/>
          <w:sz w:val="20"/>
          <w:szCs w:val="20"/>
        </w:rPr>
        <w:t xml:space="preserve">6. </w:t>
      </w:r>
      <w:proofErr w:type="spellStart"/>
      <w:proofErr w:type="gramStart"/>
      <w:r w:rsidRPr="00476FDA">
        <w:rPr>
          <w:rFonts w:ascii="Sylfaen" w:hAnsi="Sylfaen"/>
          <w:b/>
          <w:sz w:val="20"/>
          <w:szCs w:val="20"/>
        </w:rPr>
        <w:t>კონფიდენციალურობა</w:t>
      </w:r>
      <w:proofErr w:type="spellEnd"/>
      <w:proofErr w:type="gramEnd"/>
      <w:r w:rsidRPr="00476FDA">
        <w:rPr>
          <w:rFonts w:ascii="Sylfaen" w:hAnsi="Sylfaen"/>
          <w:b/>
          <w:sz w:val="20"/>
          <w:szCs w:val="20"/>
        </w:rPr>
        <w:t xml:space="preserve"> -</w:t>
      </w:r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გულისხმობს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შესახებ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ინფორმაციის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კონფიდენციალურად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შენახვას</w:t>
      </w:r>
      <w:proofErr w:type="spellEnd"/>
      <w:r w:rsidRPr="00476FDA">
        <w:rPr>
          <w:rFonts w:ascii="Sylfaen" w:hAnsi="Sylfaen"/>
          <w:sz w:val="20"/>
          <w:szCs w:val="20"/>
        </w:rPr>
        <w:t xml:space="preserve">. </w:t>
      </w:r>
      <w:proofErr w:type="spellStart"/>
      <w:proofErr w:type="gramStart"/>
      <w:r w:rsidRPr="00476FDA">
        <w:rPr>
          <w:rFonts w:ascii="Sylfaen" w:hAnsi="Sylfaen"/>
          <w:sz w:val="20"/>
          <w:szCs w:val="20"/>
        </w:rPr>
        <w:t>სოციალურ</w:t>
      </w:r>
      <w:proofErr w:type="spellEnd"/>
      <w:proofErr w:type="gram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აქვს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უფლება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გაავრცელოს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ინფორმაცია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შესახებ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სხვა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პირებთან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გარდა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იმ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შემთხვევებისა</w:t>
      </w:r>
      <w:proofErr w:type="spellEnd"/>
      <w:r w:rsidRPr="00476FDA">
        <w:rPr>
          <w:rFonts w:ascii="Sylfaen" w:hAnsi="Sylfaen"/>
          <w:sz w:val="20"/>
          <w:szCs w:val="20"/>
        </w:rPr>
        <w:t xml:space="preserve">, </w:t>
      </w:r>
      <w:proofErr w:type="spellStart"/>
      <w:r w:rsidRPr="00476FDA">
        <w:rPr>
          <w:rFonts w:ascii="Sylfaen" w:hAnsi="Sylfaen"/>
          <w:sz w:val="20"/>
          <w:szCs w:val="20"/>
        </w:rPr>
        <w:t>როდესაც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არსებობს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ამის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შესახებ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კლიენტისაგან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წერილობითი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მოთხოვნა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ან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როდესაც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სოციალური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მუშაკი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კანონის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თანახმად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ვალდებულია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ინფორმაცია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მიაწოდოს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შესაბამის</w:t>
      </w:r>
      <w:proofErr w:type="spellEnd"/>
      <w:r w:rsidRPr="00476FDA">
        <w:rPr>
          <w:rFonts w:ascii="Sylfaen" w:hAnsi="Sylfaen"/>
          <w:sz w:val="20"/>
          <w:szCs w:val="20"/>
        </w:rPr>
        <w:t xml:space="preserve"> </w:t>
      </w:r>
      <w:proofErr w:type="spellStart"/>
      <w:r w:rsidRPr="00476FDA">
        <w:rPr>
          <w:rFonts w:ascii="Sylfaen" w:hAnsi="Sylfaen"/>
          <w:sz w:val="20"/>
          <w:szCs w:val="20"/>
        </w:rPr>
        <w:t>ორგანოებს</w:t>
      </w:r>
      <w:proofErr w:type="spellEnd"/>
      <w:r w:rsidRPr="00476FDA">
        <w:rPr>
          <w:rFonts w:ascii="Sylfaen" w:hAnsi="Sylfaen"/>
          <w:sz w:val="20"/>
          <w:szCs w:val="20"/>
        </w:rPr>
        <w:t>.</w:t>
      </w:r>
    </w:p>
    <w:sectPr w:rsidR="00C56A85" w:rsidRPr="0047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30EF2"/>
    <w:multiLevelType w:val="hybridMultilevel"/>
    <w:tmpl w:val="2ED629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970644"/>
    <w:multiLevelType w:val="hybridMultilevel"/>
    <w:tmpl w:val="2A36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2AF1"/>
    <w:multiLevelType w:val="hybridMultilevel"/>
    <w:tmpl w:val="7A0C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0CBB"/>
    <w:multiLevelType w:val="hybridMultilevel"/>
    <w:tmpl w:val="4D0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1140"/>
    <w:multiLevelType w:val="hybridMultilevel"/>
    <w:tmpl w:val="E324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0D9A"/>
    <w:multiLevelType w:val="hybridMultilevel"/>
    <w:tmpl w:val="F15C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2C"/>
    <w:rsid w:val="000B4B8B"/>
    <w:rsid w:val="001A0BE8"/>
    <w:rsid w:val="003C2997"/>
    <w:rsid w:val="00476FDA"/>
    <w:rsid w:val="005418DE"/>
    <w:rsid w:val="00592384"/>
    <w:rsid w:val="006D02CD"/>
    <w:rsid w:val="00C56A85"/>
    <w:rsid w:val="00DD602C"/>
    <w:rsid w:val="00E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B30DE-AD5B-4E87-8E59-C3AD54DC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2020-05-17T07:01:00Z</dcterms:created>
  <dcterms:modified xsi:type="dcterms:W3CDTF">2020-05-17T07:51:00Z</dcterms:modified>
</cp:coreProperties>
</file>